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ChrU, Stvzkn Bestuursprogramma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Stvzkn-Bestuursprogramma-2018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5.2 - Beantwoording technische vragen ChrU, Gemeentelijk energiebedrijf nav raadscie 7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5-2-Beantwoording-technische-vragen-ChrU-Gemeentelijk-energiebedrijf-nav-raadscie-7-sep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vragen, GB en CDA, Versterken vermogen Enexis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en-CDA-Versterken-vermogen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vragen, VVD, VVGB Den Hulst 110A en 114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VVGB-Den-Hulst-110A-en-1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vraag, Gemeentebelangen, Infopunt en consultatiebureau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Gemeentebelangen-Infopunt-en-consultatieburea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vraag, ChristenUnie, VVGB Den Hulst 110A-114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ChristenUnie-VVGB-Den-Hulst-110A-1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VVD en D66, Verordening starterslening 2020, 20200907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en-D66-Verordening-starterslening-2020-202009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5" meta:character-count="865" meta:non-whitespace-character-count="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