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beantwoording technische vraag GB, PPN - vervanging kunstgrasvelden, 20200625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ijlage-bij-beantwoording-technische-vraag-GB-PPN-vervanging-kunstgrasvelden-202006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GB, PPN - vervanging kunstgrasvelden, 20200625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PPN-vervanging-kunstgrasvelden-202006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4.5 - Beantwoording technische vragen Perspectiefnota 2021-2024, totaaldocument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401,54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4-5-Beantwoording-technische-vragen-Perspectiefnota-2021-2024-totaaldocum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CDA, 9e herz BP Kernen, Burg. Backxlaan 370, 20200615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289,39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9e-herz-BP-Kernen-Burg-Backxlaan-370-202006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vraag D66, RKC-onderzoek effectiviteit van subsidiebeleid, 20200610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D66-RKC-onderzoek-effectiviteit-van-subsidiebeleid-202006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ChrU en PvdA, RKC-onderzoek effectiviteit van subsidiebeleid, 20200608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en-PvdA-RKC-onderzoek-effectiviteit-van-subsidiebeleid-202006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GB, 6e verzamelplan Buitengebied, 20200608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6e-verzamelplan-Buitengebied-202006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ChrU, 6e verzamelplan Buitengebied, 20200608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6e-verzamelplan-Buitengebied-202006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ChrU, zonnepark Hoevenweg, 20200602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zonnepark-Hoevenweg-202006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vraag PvdA, Jaarrekening 2019, 20200602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PvdA-Jaarrekening-2019-202006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vraag, D66-ChristenUnie, BDO Accountants, Jaarrekening 2019, 20200602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D66-ChristenUnie-BDO-Accountants-Jaarrekening-2019-202006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CDA, Zonnepark Hoevenweg, 20200602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Zonnepark-Hoevenweg-202006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7" meta:character-count="1447" meta:non-whitespace-character-count="1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