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6.3 - Beantwoording technische vragen CDA, Kadernota Omgevingsvisie, 20200406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3-Beantwoording-technische-vragen-CDA-Kadernota-Omgevingsvisie-202004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Beantwoording technische vragen ChristenUnie en CDA, Stedenbouwkundige visie Gruthuuske, 20200406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408,06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2-Beantwoording-technische-vragen-ChristenUnie-en-CDA-Stedenbouwkundige-visie-Gruthuuske-202004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GB-CDA-CU-VVD MPG 2020, 20200409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CDA-CU-VVD-MPG-2020-202004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GB-CDA-CU-VVD, MPG, 20200409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5-4-Beantwoording-technische-vragen-GB-CDA-CU-VVD-MPG-202004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7.2 - Beantwoording technische vragen ChristenUnie - CDA - VVD, Herontwikkeling Gruthuuske, 20200406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412,57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2-Beantwoording-technische-vragen-ChristenUnie-CDA-VVD-Herontwikkeling-Gruthuuske-202004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VVD, Risicomanagement, 20200406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4-Beantwoording-technische-vragen-VVD-Risicomanagement-202004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6.3 - Beantwoording technische vraag CDA, Kadernota Omgevingsvisie, 20200406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3-Beantwoording-technische-vraag-CDA-Kadernota-Omgevingsvisie-202004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870" meta:non-whitespace-character-count="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