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2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17:51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vraag VVD Evaluatie Armoedebeleid en schuldhulpverlening, 20161121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89,00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VVD-Evaluatie-Armoedebeleid-en-schuldhulpverlening-201611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vraag ChristenUnie Evaluatie Armoedebeleid en schuldhulpverlening, 20161121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63,40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ChristenUnie-Evaluatie-Armoedebeleid-en-schuldhulpverlening-201611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technische vragen Gemeentebelangen, Kadernota Duurzaamheid, 20161117
              <text:span text:style-name="T2"/>
            </text:p>
            <text:p text:style-name="P3"/>
          </table:table-cell>
          <table:table-cell table:style-name="Table3.A2" office:value-type="string">
            <text:p text:style-name="P4">23-11-2016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Gemeentebelangen-Kadernota-Duurzaamheid-201611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ChristenUnie, 20161114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69,11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istenUnie-201611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vraag GB, Uitkeringsgerechtigden naar leeftijd 11-11-16
              <text:span text:style-name="T2"/>
            </text:p>
            <text:p text:style-name="P3"/>
          </table:table-cell>
          <table:table-cell table:style-name="Table3.A2" office:value-type="string">
            <text:p text:style-name="P4">14-11-2016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216,14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ag-GB-Uitkeringsgerechtigden-naar-leeftijd-11-11-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aanvullende technische vragen, 20161031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273,83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aanvullende-technische-vragen-20161031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aanvullende technische vragen, 20161031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273,83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aanvullende-technische-vragen-2016103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ChrU-GB-D66, 20161027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884,28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GB-D66-20161027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ChrU-GB-D66, 20161027
              <text:span text:style-name="T2"/>
            </text:p>
            <text:p text:style-name="P3"/>
          </table:table-cell>
          <table:table-cell table:style-name="Table3.A2" office:value-type="string">
            <text:p text:style-name="P4">08-11-2016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884,28 KB</text:p>
          </table:table-cell>
          <table:table-cell table:style-name="Table3.A2" office:value-type="string">
            <text:p text:style-name="P22">
              <text:a xlink:type="simple" xlink:href="https://ris.dalfsen.nl/Raadsinformatie/Technische-vragen/Beantwoording-technische-vragen-ChrU-GB-D66-2016102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31" meta:character-count="1013" meta:non-whitespace-character-count="9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