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vraag GB Inkoop en aanbestedingsbeleid, 20151026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Inkoop-en-aanbestedingsbeleid-Beantwoording-vraag-GB-2015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vraag ChrU door GGD, 20151026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gen-ChrU-door-GGD-20151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1e wijziging BP Oosterdalfsen, Beantwoording vraag D66 en PvdA, 20151022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e-wijziging-BP-Oosterdalfsen-Beantwoording-vraag-D66-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Tweede bestuursrapportage 2015, Beantwoording vraag Gemeentebelangen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2e-Bestuursrapportage-Beantwoording-vraag-GB-2015101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vraag Gemeentebelangen, 2e Bestuursrapportage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2e-Bestuursrapportage-Beantwoording-vraag-GB-20151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Vraag + antwoord GB 7e herz BP Buitengebied, Westerveldweg - Schoolweg 10 en 10a, 20151008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379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en antwoord D66 7e herz BP Buitengebied Westerveldweg - Schoolweg 10 en 10a, 20151005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379-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5" meta:character-count="818" meta:non-whitespace-character-count="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