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18" text:style-name="Internet_20_link" text:visited-style-name="Visited_20_Internet_20_Link">
              <text:span text:style-name="ListLabel_20_28">
                <text:span text:style-name="T8">1 PvdA, Jeugdzorg en onderzoek FTM, Raad 23 november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18"/>
        PvdA, Jeugdzorg en onderzoek FTM, Raad 23 november 2020
        <text:bookmark-end text:name="422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19-11-2020 09:27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 RvO, PvdA, 
              <text:s/>
              Jeugdzorg en onderzoek FTM, 20201026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112,37 KB</text:p>
          </table:table-cell>
          <table:table-cell table:style-name="Table4.A2" office:value-type="string">
            <text:p text:style-name="P33">
              <text:a xlink:type="simple" xlink:href="https://ris.dalfsen.nl//Raadsinformatie/Schriftelijke-Vragen/beantwoord/Schriftelijke-vragen-art-32-RvO-PvdA-Jeugdzorg-en-onderzoek-FTM-20201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cf art 32 RvO, PvdA, Jeugdzorg en onderzoek FTM, 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38,68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cf-art-32-RvO-PvdA-Jeugdzorg-en-onderzoek-FTM-202011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7" meta:character-count="563" meta:non-whitespace-character-count="5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