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95" text:style-name="Internet_20_link" text:visited-style-name="Visited_20_Internet_20_Link">
              <text:span text:style-name="ListLabel_20_28">
                <text:span text:style-name="T8">1 D66 - Toename criminaliteit in het Vechtdal, Raad 27 januari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95"/>
        D66 - Toename criminaliteit in het Vechtdal, Raad 27 januari 2020
        <text:bookmark-end text:name="419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20-01-2020 11:53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RvO,D66, Toename criminaliteit in het Vechtdal, 20191220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283,66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D66-Toename-criminaliteit-in-het-Vechtdal-201912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D66, Toename criminaliteit in het Vechtdal, art 32 RvO, 20200120
              <text:span text:style-name="T3"/>
            </text:p>
            <text:p text:style-name="P7"/>
          </table:table-cell>
          <table:table-cell table:style-name="Table4.A2" office:value-type="string">
            <text:p text:style-name="P8">20-01-2020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114,30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D66-Toename-criminaliteit-in-het-Vechtdal-art-32-RvO-202001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Bijlagen bij beantwoording Schriftelijke vragen D66, Toename criminaliteit in het Vechtdal, art 32 RvO, 20200120
              <text:span text:style-name="T3"/>
            </text:p>
            <text:p text:style-name="P7"/>
          </table:table-cell>
          <table:table-cell table:style-name="Table4.A2" office:value-type="string">
            <text:p text:style-name="P8">20-01-2020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849,62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ijlagen-bij-beantwoording-Schriftelijke-vragen-D66-Toename-criminaliteit-in-het-Vechtdal-art-32-RvO-202001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12" meta:character-count="742" meta:non-whitespace-character-count="6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