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07" text:style-name="Internet_20_link" text:visited-style-name="Visited_20_Internet_20_Link">
              <text:span text:style-name="ListLabel_20_28">
                <text:span text:style-name="T8">1 Schriftelijke vragen art 32, VVD, Gezondheidsrisico’s isolatiemateriaal appartementen Dalfsen, 20220816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07"/>
        Schriftelijke vragen art 32, VVD, Gezondheidsrisico’s isolatiemateriaal appartementen Dalfsen, 20220816
        <text:bookmark-end text:name="429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06-10-2022 17:10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VVD, Gezondheidsrisico’s isolatiemateriaal appartementen Dalfsen
              <text:span text:style-name="T3"/>
            </text:p>
            <text:p text:style-name="P7"/>
          </table:table-cell>
          <table:table-cell table:style-name="Table4.A2" office:value-type="string">
            <text:p text:style-name="P8">16-08-2022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67,11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VVD-Gezondheidsrisico-s-isolatiemateriaal-appartementen-Dalf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32, VVD, Gezondheidsrisico’s isolatiemateriaal appartementen Dalfsen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VVD-Gezondheidsrisico-s-isolatiemateriaal-appartementen-Dalf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4" meta:character-count="691" meta:non-whitespace-character-count="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