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4" w:history="1">
        <w:r>
          <w:rPr>
            <w:rFonts w:ascii="Arial" w:hAnsi="Arial" w:eastAsia="Arial" w:cs="Arial"/>
            <w:color w:val="155CAA"/>
            <w:u w:val="single"/>
          </w:rPr>
          <w:t xml:space="preserve">1 Raad 30 okt 2017 - Ingekomen stuk, BVO Jeugdzorg, Jaarrekening 2016, nr 569679-215429, 20170928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4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BVO Jeugdzorg, Jaarrekening 2016, nr 569679-215429, 20170928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BVO Jeugdzorg, Jaarrekening 2016, nr 569679-215429, 20170928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30-okt-2017-Ingekomen-stuk-BVO-Jeugdzorg-Jaarrekening-2016-nr-569679-215429-201709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