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2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Raadslid.Nu, Zelfstandig raadsbudget, nr 2709-4409, 20160421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Raadslid.Nu, Zelfstandig raadsbudget, nr 2709-4409,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Raadslid.Nu, Zelfstandig raadsbudget, nr 2709-4409,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mei-2016-Ingekomen-stuk-Raadslid-Nu-Zelfstandig-raadsbudget-nr-2709-4409-201604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