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353" text:style-name="Internet_20_link" text:visited-style-name="Visited_20_Internet_20_Link">
              <text:span text:style-name="ListLabel_20_28">
                <text:span text:style-name="T8">1 Raad 28 sep 2015 - Ingekomen stuk - GGD IJsselland, Procedure aanpassing GR, nr 27103-27433, 20150804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353"/>
        Raad 28 sep 2015 - Ingekomen stuk - GGD IJsselland, Procedure aanpassing GR, nr 27103-27433, 20150804
        <text:bookmark-end text:name="413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08-10-2015 11:41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28 sep 2015 - Ingekomen stuk - GGD IJsselland, Procedure aanpassing GR, nr 27103-27433, 20150804.pdf
              <text:span text:style-name="T3"/>
            </text:p>
            <text:p text:style-name="P7"/>
          </table:table-cell>
          <table:table-cell table:style-name="Table4.A2" office:value-type="string">
            <text:p text:style-name="P8">04-08-2015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201,09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8-sep-2015-Ingekomen-stuk-GGD-IJsselland-Procedure-aanpassing-GR-nr-27103-27433-201508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9" meta:character-count="572" meta:non-whitespace-character-count="5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