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3" w:history="1">
        <w:r>
          <w:rPr>
            <w:rFonts w:ascii="Arial" w:hAnsi="Arial" w:eastAsia="Arial" w:cs="Arial"/>
            <w:color w:val="155CAA"/>
            <w:u w:val="single"/>
          </w:rPr>
          <w:t xml:space="preserve">1 Raad 28 nov 2016 - Ingekomen stuk, B.B., Jagersweg Nieuwleusen ernstige overlast van houtkachels, nr 7374-15112, 20161117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3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B.B., Jagersweg Nieuwleusen ernstige overlast van houtkachels, nr 7374-15112, 20161117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B.B., Jagersweg Nieuwleusen ernstige overlast van houtkachels, nr 7374-15112, 20161117.pdf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8-nov-2016-Ingekomen-stuk-B-B-Jagersweg-Nieuwleusen-ernstige-overlast-van-houtkachels-nr-7374-15112-2016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