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14" w:history="1">
        <w:r>
          <w:rPr>
            <w:rFonts w:ascii="Arial" w:hAnsi="Arial" w:eastAsia="Arial" w:cs="Arial"/>
            <w:color w:val="155CAA"/>
            <w:u w:val="single"/>
          </w:rPr>
          <w:t xml:space="preserve">1 Raad 27 nov 2017 - Ingekomen stuk, Zorgbelang Overijssel, Kan iedereen echt meedoen in uw gemeente, nr 571810-220873, 20171109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14"/>
      <w:r w:rsidRPr="00A448AC">
        <w:rPr>
          <w:rFonts w:ascii="Arial" w:hAnsi="Arial" w:cs="Arial"/>
          <w:b/>
          <w:bCs/>
          <w:color w:val="303F4C"/>
          <w:lang w:val="en-US"/>
        </w:rPr>
        <w:t>Raad 27 nov 2017 - Ingekomen stuk, Zorgbelang Overijssel, Kan iedereen echt meedoen in uw gemeente, nr 571810-220873, 20171109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28-11-2017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nov 2017 - Ingekomen stuk, Zorgbelang Overijssel, Kan iedereen echt meedoen in uw gemeente, nr 571810-220873, 20171109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7-nov-2017-Ingekomen-stuk-Zorgbelang-Overijssel-Kan-iedereen-echt-meedoen-in-uw-gemeente-nr-571810-220873-201711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