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13:05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1532" text:style-name="Internet_20_link" text:visited-style-name="Visited_20_Internet_20_Link">
              <text:span text:style-name="ListLabel_20_28">
                <text:span text:style-name="T8">1 Raad 27 mrt 2017 - Ingekomen stuk, Campagne allemaal roze harten, nr 493733-126222, 20170309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532"/>
        Raad 27 mrt 2017 - Ingekomen stuk, Campagne allemaal roze harten, nr 493733-126222, 20170309
        <text:bookmark-end text:name="4153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28-03-2017 12:17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 27 mrt 2017 - Ingekomen stuk, Campagne allemaal roze harten, nr 493733-126222, 20170309
              <text:span text:style-name="T3"/>
            </text:p>
            <text:p text:style-name="P7"/>
          </table:table-cell>
          <table:table-cell table:style-name="Table4.A2" office:value-type="string">
            <text:p text:style-name="P8">09-03-2017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44,17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voor-kennisgeving-aannemen/Raad-27-mrt-2017-Ingekomen-stuk-Campagne-allemaal-roze-harten-nr-493733-126222-2017030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83" meta:character-count="540" meta:non-whitespace-character-count="4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1593781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1593781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