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4" w:history="1">
        <w:r>
          <w:rPr>
            <w:rFonts w:ascii="Arial" w:hAnsi="Arial" w:eastAsia="Arial" w:cs="Arial"/>
            <w:color w:val="155CAA"/>
            <w:u w:val="single"/>
          </w:rPr>
          <w:t xml:space="preserve">1 Raad 26 sep 2016 - Ingekomen stuk, RvS, Verlenging termijn uitspraak 7e herz BP Buitengebied Westerveldweg-Schoolweg, 20160810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4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RvS, Verlenging termijn uitspraak 7e herz BP Buitengebied Westerveldweg-Schoolweg, 20160810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RvS, Verlenging termijn uitspraak 7e herz BP Buitengebied Westerveldweg-Schoolweg, 20160810.pdf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sep-2016-Ingekomen-stuk-RvS-Verlenging-termijn-uitspraak-7e-herz-BP-Buitengebied-Westerveldweg-Schoolweg-201608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