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83" w:history="1">
        <w:r>
          <w:rPr>
            <w:rFonts w:ascii="Arial" w:hAnsi="Arial" w:eastAsia="Arial" w:cs="Arial"/>
            <w:color w:val="155CAA"/>
            <w:u w:val="single"/>
          </w:rPr>
          <w:t xml:space="preserve">1 Raad 26 okt 2015 - Ingekomen stuk, FNV Keuringen beschut werk, nr 29204-32732, 20151005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83"/>
      <w:r w:rsidRPr="00A448AC">
        <w:rPr>
          <w:rFonts w:ascii="Arial" w:hAnsi="Arial" w:cs="Arial"/>
          <w:b/>
          <w:bCs/>
          <w:color w:val="303F4C"/>
          <w:lang w:val="en-US"/>
        </w:rPr>
        <w:t>Raad 26 okt 2015 - Ingekomen stuk, FNV Keuringen beschut werk, nr 29204-32732, 20151005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27-10-2015 11:34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okt 2015 - Ingekomen stuk, FNV Keuringen beschut werk, nr 29204-32732, 20151005.pdf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6-okt-2015-Ingekomen-stuk-FNV-Keuringen-beschut-werk-nr-29204-32732-201510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