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01:30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114" text:style-name="Internet_20_link" text:visited-style-name="Visited_20_Internet_20_Link">
              <text:span text:style-name="ListLabel_20_28">
                <text:span text:style-name="T8">1 Raad 25 nov 2013 - Ingekomen stuk, RvS, Intrekken beroep Kappert, Dalfsen BP woonwerklocatie Kampmansweg, nr 9201-15691, 20131014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114"/>
        Raad 25 nov 2013 - Ingekomen stuk, RvS, Intrekken beroep Kappert, Dalfsen BP woonwerklocatie Kampmansweg, nr 9201-15691, 20131014
        <text:bookmark-end text:name="4111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26-11-2013 11:33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25 nov 2013 - Ingekomen stuk, RvS, Intrekken beroep Kappert, Dalfsen BP woonwerklocatie Kampmansweg, nr 9201-15691, 20131014.pdf
              <text:span text:style-name="T3"/>
            </text:p>
            <text:p text:style-name="P7"/>
          </table:table-cell>
          <table:table-cell table:style-name="Table4.A2" office:value-type="string">
            <text:p text:style-name="P8">14-10-2013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150,68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Raad-25-nov-2013---Ingekomen-stuk--RvS--Intrekken-beroep-Kappert--Dalfsen-BP-woonwerklocatie-Kampmansweg--nr-9201-15691--2013101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95" meta:character-count="656" meta:non-whitespace-character-count="5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1589816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1589816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