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22:38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409" text:style-name="Internet_20_link" text:visited-style-name="Visited_20_Internet_20_Link">
              <text:span text:style-name="ListLabel_20_28">
                <text:span text:style-name="T8">1 Raad 25 jan 2016 - Ingekomen stuk, Natuur en Milieu, Duurzaam inkopen mobiliteit, nr 31085-35370, 20151217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09"/>
        Raad 25 jan 2016 - Ingekomen stuk, Natuur en Milieu, Duurzaam inkopen mobiliteit, nr 31085-35370, 20151217
        <text:bookmark-end text:name="414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26-01-2016 11:15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25 jan 2016 - Ingekomen stuk, Natuur en Milieu, Duurzaam inkopen mobiliteit, nr 31085-35370, 20151217.pdf
              <text:span text:style-name="T3"/>
            </text:p>
            <text:p text:style-name="P7"/>
          </table:table-cell>
          <table:table-cell table:style-name="Table4.A2" office:value-type="string">
            <text:p text:style-name="P8">21-12-2015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1,05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5-jan-2016-Ingekomen-stuk-Natuur-en-Milieu-Duurzaam-inkopen-mobiliteit-nr-31085-35370-201512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9" meta:character-count="585" meta:non-whitespace-character-count="5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