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12" text:style-name="Internet_20_link" text:visited-style-name="Visited_20_Internet_20_Link">
              <text:span text:style-name="ListLabel_20_28">
                <text:span text:style-name="T8">1 Raad 25 jan 2016 - Ingekomen stuk, Actuele Moderne Devotie, Stvzkn regio Vechtdal, Z-16-194-000238, 20160107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12"/>
        Raad 25 jan 2016 - Ingekomen stuk, Actuele Moderne Devotie, Stvzkn regio Vechtdal, Z-16-194-000238, 20160107
        <text:bookmark-end text:name="414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Actuele Moderne Devotie, Stvzkn regio Vechtdal, Z-16-194-000238, 20160107.pdf
              <text:span text:style-name="T3"/>
            </text:p>
            <text:p text:style-name="P7"/>
          </table:table-cell>
          <table:table-cell table:style-name="Table4.A2" office:value-type="string">
            <text:p text:style-name="P8">11-01-2016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jan-2016-Ingekomen-stuk-Actuele-Moderne-Devotie-Stvzkn-regio-Vechtdal-Z-16-194-000238-2016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92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