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41" w:history="1">
        <w:r>
          <w:rPr>
            <w:rFonts w:ascii="Arial" w:hAnsi="Arial" w:eastAsia="Arial" w:cs="Arial"/>
            <w:color w:val="155CAA"/>
            <w:u w:val="single"/>
          </w:rPr>
          <w:t xml:space="preserve">1 Raad 25 apr 2016 - Ingekomen stuk, VANG huishoudelijk afval, Resultaten vermindering huishoudelijk restafval, nr 2166-3434, 20160331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41"/>
      <w:r w:rsidRPr="00A448AC">
        <w:rPr>
          <w:rFonts w:ascii="Arial" w:hAnsi="Arial" w:cs="Arial"/>
          <w:b/>
          <w:bCs/>
          <w:color w:val="303F4C"/>
          <w:lang w:val="en-US"/>
        </w:rPr>
        <w:t>Raad 25 apr 2016 - Ingekomen stuk, VANG huishoudelijk afval, Resultaten vermindering huishoudelijk restafval, nr 2166-3434, 20160331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28-04-2016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apr 2016 - Ingekomen stuk, VANG huishoudelijk afval, Resultaten vermindering huishoudelijk restafval, nr 2166-3434, 20160331.pdf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5-apr-2016-Ingekomen-stuk-VANG-huishoudelijk-afval-Resultaten-vermindering-huishoudelijk-restafval-nr-2166-3434-201603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