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62" text:style-name="Internet_20_link" text:visited-style-name="Visited_20_Internet_20_Link">
              <text:span text:style-name="ListLabel_20_28">
                <text:span text:style-name="T8">1 Raad 24 mrt 2014 - Ingekomen stuk, PB Hessum, Vennenberg, Rechteren inz Rechterensedijk, nr 14204-13378, 20140217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62"/>
        Raad 24 mrt 2014 - Ingekomen stuk, PB Hessum, Vennenberg, Rechteren inz Rechterensedijk, nr 14204-13378, 20140217
        <text:bookmark-end text:name="411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03-04-2014 16:09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mrt 2014 - Ingekomen stuk, PB Hessum, Vennenberg, Rechteren inz Rechterensedijk, nr 14204-13378, 20140217.pdf
              <text:span text:style-name="T3"/>
            </text:p>
            <text:p text:style-name="P7"/>
          </table:table-cell>
          <table:table-cell table:style-name="Table4.A2" office:value-type="string">
            <text:p text:style-name="P8">17-02-2014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61,02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4-mrt-2014---Ingekomen-stuk--PB-Hessum--Vennenberg--Rechteren-inz-Rechterensedijk--nr-14204-13378--201402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607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