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20:17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168" text:style-name="Internet_20_link" text:visited-style-name="Visited_20_Internet_20_Link">
              <text:span text:style-name="ListLabel_20_28">
                <text:span text:style-name="T8">1 Raad 24 mrt 2014 - Ingekomen stuk, Ministerie v Binnenlandse zkn, Collegevorming en benoeming wethouders, nr 14518-18123, 20140224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168"/>
        Raad 24 mrt 2014 - Ingekomen stuk, Ministerie v Binnenlandse zkn, Collegevorming en benoeming wethouders, nr 14518-18123, 20140224
        <text:bookmark-end text:name="4116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03-04-2014 16:11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24 mrt 2014 - Ingekomen stuk, Ministerie v Binnenlandse zkn, Collegevorming en benoeming wethouders, nr 14518-18123, 20140224.pdf
              <text:span text:style-name="T3"/>
            </text:p>
            <text:p text:style-name="P7"/>
          </table:table-cell>
          <table:table-cell table:style-name="Table4.A2" office:value-type="string">
            <text:p text:style-name="P8">27-02-2014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287,75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4-mrt-2014---Ingekomen-stuk--Ministerie-v-Binnenlandse-zkn--Collegevorming-en-benoeming-wethouders--nr-14518-18123--201402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5" meta:character-count="659" meta:non-whitespace-character-count="5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501342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501342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