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082" text:style-name="Internet_20_link" text:visited-style-name="Visited_20_Internet_20_Link">
              <text:span text:style-name="ListLabel_20_28">
                <text:span text:style-name="T8">1 Raad 24 juni 2013 - Ingekomen stuk, St Platform Gehandicapten Dalfsen, jaarverslag 2012, nr 7800-13374, 20130603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082"/>
        Raad 24 juni 2013 - Ingekomen stuk, St Platform Gehandicapten Dalfsen, jaarverslag 2012, nr 7800-13374, 20130603
        <text:bookmark-end text:name="4108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27-06-2013 13:02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24 juni 2013 - Ingekomen stuk, St Platform Gehandicapten Dalfsen, jaarverslag 2012, nr 7800-13374, 20130603.pdf
              <text:span text:style-name="T3"/>
            </text:p>
            <text:p text:style-name="P7"/>
          </table:table-cell>
          <table:table-cell table:style-name="Table4.A2" office:value-type="string">
            <text:p text:style-name="P8">04-06-2013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539,32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4-juni-2013---Ingekomen-stuk--St-Platform-Gehandicapten-Dalfsen--jaarverslag-2012--nr-7800-13374--201306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9" meta:character-count="605" meta:non-whitespace-character-count="5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