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6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RvS, Dalfsen BP Buitengebied verzoek om voorlopige voorziening A.J. van Dijk, nr 9975-14929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6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RvS, Dalfsen BP Buitengebied verzoek om voorlopige voorziening A.J. van Dijk, nr 9975-14929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RvS, Dalfsen BP Buitengebied verzoek om voorlopige voorziening A.J. van Dijk, nr 9975-14929.pdf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t-2013-Ingekomen-stuk-RvS-Dalfsen-BP-Buitengebied-verzoek-om-voorlopige-voorziening-A-J-van-Dijk-nr-9975-14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