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01:30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098" text:style-name="Internet_20_link" text:visited-style-name="Visited_20_Internet_20_Link">
              <text:span text:style-name="ListLabel_20_28">
                <text:span text:style-name="T8">1 Raad 23 sept 2013 - Ingekomen stuk, RvS, Dalfsen BP Buitengebied beroepschrift A. Spijker, nr 9974-14928, 20130902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098"/>
        Raad 23 sept 2013 - Ingekomen stuk, RvS, Dalfsen BP Buitengebied beroepschrift A. Spijker, nr 9974-14928, 20130902
        <text:bookmark-end text:name="4109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26-09-2013 15:31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23 sept 2013 - Ingekomen stuk, RvS, Dalfsen BP Buitengebied beroepschrift A. Spijker, nr 9974-14928, 20130902.pdf
              <text:span text:style-name="T3"/>
            </text:p>
            <text:p text:style-name="P7"/>
          </table:table-cell>
          <table:table-cell table:style-name="Table4.A2" office:value-type="string">
            <text:p text:style-name="P8">12-09-2013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129,77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3-sept-2013-Ingekomen-stuk-RvS-Dalfsen-BP-Buitengebied-beroepschrift-A-Spijker-nr-9974-14928-201309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2" meta:character-count="611" meta:non-whitespace-character-count="5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1340987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1340987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