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7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RvS, Dalfsen BP Buitengebied beroepschrift A.J. van Dijk, nr 9973-14927, 20130902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7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RvS, Dalfsen BP Buitengebied beroepschrift A.J. van Dijk, nr 9973-14927, 20130902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RvS, Dalfsen BP Buitengebied beroepschrift A.J. van Dijk, nr 9973-14927, 20130902.pdf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sept-2013-Ingekomen-stuk-RvS-Dalfsen-BP-Buitengebied-beroepschrift-A-J-van-Dijk-nr-9973-14927-201309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