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5" w:history="1">
        <w:r>
          <w:rPr>
            <w:rFonts w:ascii="Arial" w:hAnsi="Arial" w:eastAsia="Arial" w:cs="Arial"/>
            <w:color w:val="155CAA"/>
            <w:u w:val="single"/>
          </w:rPr>
          <w:t xml:space="preserve">1 Raad 23 nov 2015 - Ingekomen stuk, Samenwerkingsorganisatie De Wolden Hoogeveen, Kunstijsbaan Hoogeveen, nr 29800-33585, 20151102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5"/>
      <w:r w:rsidRPr="00A448AC">
        <w:rPr>
          <w:rFonts w:ascii="Arial" w:hAnsi="Arial" w:cs="Arial"/>
          <w:b/>
          <w:bCs/>
          <w:color w:val="303F4C"/>
          <w:lang w:val="en-US"/>
        </w:rPr>
        <w:t>Raad 23 nov 2015 - Ingekomen stuk, Samenwerkingsorganisatie De Wolden Hoogeveen, Kunstijsbaan Hoogeveen, nr 29800-33585, 20151102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nov 2015 - Ingekomen stuk, Samenwerkingsorganisatie De Wolden Hoogeveen, Kunstijsbaan Hoogeveen, nr 29800-33585, 20151102.pdf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nov-2015-Ingekomen-stuk-Samenwerkingsorganisatie-De-Wolden-Hoogeveen-Kunstijsbaan-Hoogeveen-nr-29800-33585-201511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