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02" w:history="1">
        <w:r>
          <w:rPr>
            <w:rFonts w:ascii="Arial" w:hAnsi="Arial" w:eastAsia="Arial" w:cs="Arial"/>
            <w:color w:val="155CAA"/>
            <w:u w:val="single"/>
          </w:rPr>
          <w:t xml:space="preserve">1 Raad 23 mrt 2015 - Ingekomen stuk, Overijsselse Ombudsman, Jaarverslag 2014, 20150217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02"/>
      <w:r w:rsidRPr="00A448AC">
        <w:rPr>
          <w:rFonts w:ascii="Arial" w:hAnsi="Arial" w:cs="Arial"/>
          <w:b/>
          <w:bCs/>
          <w:color w:val="303F4C"/>
          <w:lang w:val="en-US"/>
        </w:rPr>
        <w:t>Raad 23 mrt 2015 - Ingekomen stuk, Overijsselse Ombudsman, Jaarverslag 2014, 20150217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mrt 2015 - Ingekomen stuk, Overijsselse Ombudsman, Jaarverslag 2014, 20150217.pdf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mrt-2015-Ingekomen-stuk-Overijsselse-Ombudsman-Jaarverslag-2014-201502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