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02:31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212" text:style-name="Internet_20_link" text:visited-style-name="Visited_20_Internet_20_Link">
              <text:span text:style-name="ListLabel_20_28">
                <text:span text:style-name="T8">1 Raad 23 juni 2014 - Ingekomen stuk, Informatie Jeugd GGZ Dimence, nr 16970-16174, 20140526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212"/>
        Raad 23 juni 2014 - Ingekomen stuk, Informatie Jeugd GGZ Dimence, nr 16970-16174, 20140526
        <text:bookmark-end text:name="4121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24-06-2014 11:01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23 juni 2014 - Ingekomen stuk, Informatie Jeugd GGZ Dimence, nr 16970-16174, 20140526.pdf
              <text:span text:style-name="T3"/>
            </text:p>
            <text:p text:style-name="P7"/>
          </table:table-cell>
          <table:table-cell table:style-name="Table4.A2" office:value-type="string">
            <text:p text:style-name="P8">26-05-2014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125,39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Raad-23-juni-2014---Ingekomen-stuk--Informatie-Jeugd-GGZ-Dimence--nr-16970-16174--201405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3" meta:character-count="539" meta:non-whitespace-character-count="4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881783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881783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