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1" w:history="1">
        <w:r>
          <w:rPr>
            <w:rFonts w:ascii="Arial" w:hAnsi="Arial" w:eastAsia="Arial" w:cs="Arial"/>
            <w:color w:val="155CAA"/>
            <w:u w:val="single"/>
          </w:rPr>
          <w:t xml:space="preserve">1 Raad 22 febr 2016 - Ingekomen stuk, dhr. Scherpenkate inzake N340, nr 716-869, 20160128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1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dhr. Scherpenkate inzake N340, nr 716-869, 20160128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dhr. Scherpenkate inzake N340, nr 716-869, 20160128.pdf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2-febr-2016-Ingekomen-stuk-dhr-Scherpenkate-inzake-N340-nr-716-869-201601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