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3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P. Westen onafhankelijk schuldadv, monitor schuldhulpverlening, nr 19133-19039, 20140915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3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P. Westen onafhankelijk schuldadv, monitor schuldhulpverlening, nr 19133-19039, 20140915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P. Westen onafhankelijk schuldadv, monitor schuldhulpverlening, nr 19133-19039, 20140915.pdf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0-okt-2014-Ingekomen-stuk-P-Westen-onafhankelijk-schuldadv-monitor-schuldhulpverlening-nr-19133-19039-201409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