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49" w:history="1">
        <w:r>
          <w:rPr>
            <w:rFonts w:ascii="Arial" w:hAnsi="Arial" w:eastAsia="Arial" w:cs="Arial"/>
            <w:color w:val="155CAA"/>
            <w:u w:val="single"/>
          </w:rPr>
          <w:t xml:space="preserve">1 Raad 17 febr 2014 - Ingekomen stuk, Wijziging Gemeentewet_VvG en RaadslidNu, 20140130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49"/>
      <w:r w:rsidRPr="00A448AC">
        <w:rPr>
          <w:rFonts w:ascii="Arial" w:hAnsi="Arial" w:cs="Arial"/>
          <w:b/>
          <w:bCs/>
          <w:color w:val="303F4C"/>
          <w:lang w:val="en-US"/>
        </w:rPr>
        <w:t>Raad 17 febr 2014 - Ingekomen stuk, Wijziging Gemeentewet_VvG en RaadslidNu, 20140130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18-02-2014 09:44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17 febr 2014 - Ingekomen stuk, Wijziging Gemeentewet_VvG en RaadslidNu, 20140130.pdf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7-febr-2014---Ingekomen-stuk--Wijziging-Gemeentewet-VvG-en-RaadslidNu--201401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