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47" w:history="1">
        <w:r>
          <w:rPr>
            <w:rFonts w:ascii="Arial" w:hAnsi="Arial" w:eastAsia="Arial" w:cs="Arial"/>
            <w:color w:val="155CAA"/>
            <w:u w:val="single"/>
          </w:rPr>
          <w:t xml:space="preserve">1 Raad 17 febr 2014 - Ingekomen stuk, K.R. van Hal, Rechterensedijk, nr 13397-12752, 20140127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47"/>
      <w:r w:rsidRPr="00A448AC">
        <w:rPr>
          <w:rFonts w:ascii="Arial" w:hAnsi="Arial" w:cs="Arial"/>
          <w:b/>
          <w:bCs/>
          <w:color w:val="303F4C"/>
          <w:lang w:val="en-US"/>
        </w:rPr>
        <w:t>Raad 17 febr 2014 - Ingekomen stuk, K.R. van Hal, Rechterensedijk, nr 13397-12752, 20140127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17 febr 2014 - Ingekomen stuk, K.R. van Hal, Rechterensedijk, nr 13397-12752, 20140127.pdf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7-febr-2014-Ingekomen-stuk-K-R-van-Hal-Rechterensedijk-nr-13397-12752-2014012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