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0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Bewoners nr. 41, Aankondiging controles onrechtmatig gebruik van recreatieverblijven, nr 20525-23800, 20141120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0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Bewoners nr. 41, Aankondiging controles onrechtmatig gebruik van recreatieverblijven, nr 20525-23800, 20141120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Bewoners nr. 41, Aankondiging controles onrechtmatig gebruik van recreatieverblijven, nr 20525-23800, 20141120.pdf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5-dec-2014-Ingekomen-stuk-Bewoners-nr-41-Aankondiging-controles-onrechtmatig-gebruik-van-recreatieverblijven-nr-20525-23800-2014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