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05" w:history="1">
        <w:r>
          <w:rPr>
            <w:rFonts w:ascii="Arial" w:hAnsi="Arial" w:eastAsia="Arial" w:cs="Arial"/>
            <w:color w:val="155CAA"/>
            <w:u w:val="single"/>
          </w:rPr>
          <w:t xml:space="preserve">1 Raad 14 dec 2015 - Ingekomen stuk, R.B., Zwijgen over boekhoudfraude door overheid, nr 30728-34931, 20151203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05"/>
      <w:r w:rsidRPr="00A448AC">
        <w:rPr>
          <w:rFonts w:ascii="Arial" w:hAnsi="Arial" w:cs="Arial"/>
          <w:b/>
          <w:bCs/>
          <w:color w:val="303F4C"/>
          <w:lang w:val="en-US"/>
        </w:rPr>
        <w:t>Raad 14 dec 2015 - Ingekomen stuk, R.B., Zwijgen over boekhoudfraude door overheid, nr 30728-34931, 20151203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dec 2015 - Ingekomen stuk, R.B., Zwijgen over boekhoudfraude door overheid, nr 30728-34931, 20151203.pdf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dec-2015-Ingekomen-stuk-R-B-Zwijgen-over-boekhoudfraude-door-overheid-nr-30728-34931-20151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