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94" text:style-name="Internet_20_link" text:visited-style-name="Visited_20_Internet_20_Link">
              <text:span text:style-name="ListLabel_20_28">
                <text:span text:style-name="T8">1 Raad 14 apr 2014 - Ingekomen stuk, W. van Lenthe, Analyse volksraadpleging Rechterensedijk, nr 15330-14443, 20140403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94"/>
        Raad 14 apr 2014 - Ingekomen stuk, W. van Lenthe, Analyse volksraadpleging Rechterensedijk, nr 15330-14443, 20140403
        <text:bookmark-end text:name="411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W. van Lenthe, Analyse volksraadpleging Rechterensedijk, nr 15330-14443, 20140403.pdf
              <text:span text:style-name="T3"/>
            </text:p>
            <text:p text:style-name="P7"/>
          </table:table-cell>
          <table:table-cell table:style-name="Table4.A2" office:value-type="string">
            <text:p text:style-name="P8">07-04-2014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Ingekomen-stuk-W-van-Lenthe-Analyse-volksraadpleging-Rechterensedijk-nr-15330-14443-201404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16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