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75" text:style-name="Internet_20_link" text:visited-style-name="Visited_20_Internet_20_Link">
              <text:span text:style-name="ListLabel_20_28">
                <text:span text:style-name="T8">1 Raad 14 apr 2014 - Ingekomen stuk, Dhr Burgler, WOB-verzoek ongevallen Rechterensedijk, nr 15215-18790, 20140331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75"/>
        Raad 14 apr 2014 - Ingekomen stuk, Dhr Burgler, WOB-verzoek ongevallen Rechterensedijk, nr 15215-18790, 20140331
        <text:bookmark-end text:name="411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Ingekomen stuk, Dhr Burgler, WOB-verzoek ongevallen Rechterensedijk, nr 15215-18790, 20140331.pdf
              <text:span text:style-name="T3"/>
            </text:p>
            <text:p text:style-name="P7"/>
          </table:table-cell>
          <table:table-cell table:style-name="Table4.A2" office:value-type="string">
            <text:p text:style-name="P8">31-03-2014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apr-2014---Ingekomen-stuk--Dhr-Burgler--WOB-verzoek-ongevallen-Rechterensedijk--nr-15215-18790--201403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605" meta:non-whitespace-character-count="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