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19" text:style-name="Internet_20_link" text:visited-style-name="Visited_20_Internet_20_Link">
              <text:span text:style-name="ListLabel_20_28">
                <text:span text:style-name="T8">1 Principebesluit woning naast Ankummeres 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19"/>
        Principebesluit woning naast Ankummeres 18
        <text:bookmark-end text:name="439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28-08-2025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Indiener 1, 771056, Principebesluit woning naast Ankummeres 18, 20250828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.A2" office:value-type="string">
            <text:p text:style-name="P33">
              <text:a xlink:type="simple" xlink:href="https://ris.dalfsen.nl//Raadsinformatie/Indiener-1-771056-Principebesluit-woning-naast-Ankummeres-18-202508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Indiener 2, 770873, Principebesluit woning naast Ankummeres 18, 20250828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ris.dalfsen.nl//Raadsinformatie/Indiener-2-770873-Principebesluit-woning-naast-Ankummeres-18-202508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520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