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7" w:history="1">
        <w:r>
          <w:rPr>
            <w:rFonts w:ascii="Arial" w:hAnsi="Arial" w:eastAsia="Arial" w:cs="Arial"/>
            <w:color w:val="155CAA"/>
            <w:u w:val="single"/>
          </w:rPr>
          <w:t xml:space="preserve">1 Lbr VNG, 25-043, Samenwerkingsovereenkomst verpakkingen 2025-2030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7"/>
      <w:r w:rsidRPr="00A448AC">
        <w:rPr>
          <w:rFonts w:ascii="Arial" w:hAnsi="Arial" w:cs="Arial"/>
          <w:b/>
          <w:bCs/>
          <w:color w:val="303F4C"/>
          <w:lang w:val="en-US"/>
        </w:rPr>
        <w:t>Lbr VNG, 25-043, Samenwerkingsovereenkomst verpakkingen 2025-2030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25-043, Samenwerkingsovereenkomst verpakkingen 2025-2030,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43-Samenwerkingsovereenkomst-verpakkingen-2025-2030-202509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