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946" w:history="1">
        <w:r>
          <w:rPr>
            <w:rFonts w:ascii="Arial" w:hAnsi="Arial" w:eastAsia="Arial" w:cs="Arial"/>
            <w:color w:val="155CAA"/>
            <w:u w:val="single"/>
          </w:rPr>
          <w:t xml:space="preserve">1 Lbr VNG, 25-040, Samen sterker doe mee met het gemeentelijk risicobeheerfonds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946"/>
      <w:r w:rsidRPr="00A448AC">
        <w:rPr>
          <w:rFonts w:ascii="Arial" w:hAnsi="Arial" w:cs="Arial"/>
          <w:b/>
          <w:bCs/>
          <w:color w:val="303F4C"/>
          <w:lang w:val="en-US"/>
        </w:rPr>
        <w:t>Lbr VNG, 25-040, Samen sterker doe mee met het gemeentelijk risicobeheerfonds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 17:52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25-040, Samen sterker doe mee met het gemeentelijk risicobeheerfonds, 20250909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712,26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Lbr-VNG-25-040-Samen-sterker-doe-mee-met-het-gemeentelijk-risicobeheerfonds-2025090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