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945" w:history="1">
        <w:r>
          <w:rPr>
            <w:rFonts w:ascii="Arial" w:hAnsi="Arial" w:eastAsia="Arial" w:cs="Arial"/>
            <w:color w:val="155CAA"/>
            <w:u w:val="single"/>
          </w:rPr>
          <w:t xml:space="preserve">1 Lbr VNG, 25-039, Weerbaarheid en veerkracht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945"/>
      <w:r w:rsidRPr="00A448AC">
        <w:rPr>
          <w:rFonts w:ascii="Arial" w:hAnsi="Arial" w:cs="Arial"/>
          <w:b/>
          <w:bCs/>
          <w:color w:val="303F4C"/>
          <w:lang w:val="en-US"/>
        </w:rPr>
        <w:t>Lbr VNG, 25-039, Weerbaarheid en veerkracht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 17:38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25-039, Weerbaarheid en veerkracht, 20250909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Lbr-VNG-25-039-Weerbaarheid-en-veerkracht-2025090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