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2" w:history="1">
        <w:r>
          <w:rPr>
            <w:rFonts w:ascii="Arial" w:hAnsi="Arial" w:eastAsia="Arial" w:cs="Arial"/>
            <w:color w:val="155CAA"/>
            <w:u w:val="single"/>
          </w:rPr>
          <w:t xml:space="preserve">1 Lbr VNG, 25-020, Plaatsing van trafohuisjes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2"/>
      <w:r w:rsidRPr="00A448AC">
        <w:rPr>
          <w:rFonts w:ascii="Arial" w:hAnsi="Arial" w:cs="Arial"/>
          <w:b/>
          <w:bCs/>
          <w:color w:val="303F4C"/>
          <w:lang w:val="en-US"/>
        </w:rPr>
        <w:t>Lbr VNG, 25-020, Plaatsing van trafohuisjes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25-020, Plaatsing van trafohuisjes,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20-Plaatsing-van-trafohuisjes-202505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