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52" w:history="1">
        <w:r>
          <w:rPr>
            <w:rFonts w:ascii="Arial" w:hAnsi="Arial" w:eastAsia="Arial" w:cs="Arial"/>
            <w:color w:val="155CAA"/>
            <w:u w:val="single"/>
          </w:rPr>
          <w:t xml:space="preserve">1 Lbr VNG, 25-016, Openstelling vacatures VNG-bestuur en -commissies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52"/>
      <w:r w:rsidRPr="00A448AC">
        <w:rPr>
          <w:rFonts w:ascii="Arial" w:hAnsi="Arial" w:cs="Arial"/>
          <w:b/>
          <w:bCs/>
          <w:color w:val="303F4C"/>
          <w:lang w:val="en-US"/>
        </w:rPr>
        <w:t>Lbr VNG, 25-016, Openstelling vacatures VNG-bestuur en -commissies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 17:34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25-016, Openstelling vacatures VNG-bestuur en -commissies,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16-Openstelling-vacatures-VNG-bestuur-en-commissies-202503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