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09:29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3416" text:style-name="Internet_20_link" text:visited-style-name="Visited_20_Internet_20_Link">
              <text:span text:style-name="ListLabel_20_28">
                <text:span text:style-name="T8">1 Lbr VNG, 24-007, Update VNG-inzet kabinetsformatie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3416"/>
        Lbr VNG, 24-007, Update VNG-inzet kabinetsformatie
        <text:bookmark-end text:name="43416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20-03-2024 09:44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Lbr VNG, 24-007, Update VNG-inzet kabinetsformatie, 20240320
              <text:span text:style-name="T3"/>
            </text:p>
            <text:p text:style-name="P7"/>
          </table:table-cell>
          <table:table-cell table:style-name="Table4.A2" office:value-type="string">
            <text:p text:style-name="P8">20-03-2024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329,52 KB</text:p>
          </table:table-cell>
          <table:table-cell table:style-name="Table4.A2" office:value-type="string">
            <text:p text:style-name="P33">
              <text:a xlink:type="simple" xlink:href="https://ris.dalfsen.nl//Raadsinformatie/Bijlage/Lbr-VNG-24-007-Update-VNG-inzet-kabinetsformatie-2024032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60" meta:character-count="425" meta:non-whitespace-character-count="3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242439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242439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