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12:25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3264" text:style-name="Internet_20_link" text:visited-style-name="Visited_20_Internet_20_Link">
              <text:span text:style-name="ListLabel_20_28">
                <text:span text:style-name="T8">1 Lbr VNG, 23-040, Uitnodiging najaars ALV 1 december 2023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3264"/>
        Lbr VNG, 23-040, Uitnodiging najaars ALV 1 december 2023
        <text:bookmark-end text:name="4326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06-11-2023 13:21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Lbr VNG, 23-040, Uitnodiging najaars ALV 1 december 2023, 20231106
              <text:span text:style-name="T3"/>
            </text:p>
            <text:p text:style-name="P7"/>
          </table:table-cell>
          <table:table-cell table:style-name="Table4.A2" office:value-type="string">
            <text:p text:style-name="P8">06-11-2023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6,46 MB</text:p>
          </table:table-cell>
          <table:table-cell table:style-name="Table4.A2" office:value-type="string">
            <text:p text:style-name="P33">
              <text:a xlink:type="simple" xlink:href="https://ris.dalfsen.nl//Raadsinformatie/Bijlage/Lbr-VNG-23-040-Uitnodiging-najaars-ALV-1-december-2023-2023110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9" meta:character-count="441" meta:non-whitespace-character-count="3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1805109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1805109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