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30" w:history="1">
        <w:r>
          <w:rPr>
            <w:rFonts w:ascii="Arial" w:hAnsi="Arial" w:eastAsia="Arial" w:cs="Arial"/>
            <w:color w:val="155CAA"/>
            <w:u w:val="single"/>
          </w:rPr>
          <w:t xml:space="preserve">1 Lbr VNG, 22-048, Bestuurlijke afspraken opvangcrisis, zaaknr 669136, 20220830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30"/>
      <w:r w:rsidRPr="00A448AC">
        <w:rPr>
          <w:rFonts w:ascii="Arial" w:hAnsi="Arial" w:cs="Arial"/>
          <w:b/>
          <w:bCs/>
          <w:color w:val="303F4C"/>
          <w:lang w:val="en-US"/>
        </w:rPr>
        <w:t>Lbr VNG, 22-048, Bestuurlijke afspraken opvangcrisis, zaaknr 669136, 20220830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22-048, Bestuurlijke afspraken opvangcrisis, zaaknr 669136, 20220830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48-Bestuurlijke-afspraken-opvangcrisis-zaaknr-669136-202208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