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80" w:history="1">
        <w:r>
          <w:rPr>
            <w:rFonts w:ascii="Arial" w:hAnsi="Arial" w:eastAsia="Arial" w:cs="Arial"/>
            <w:color w:val="155CAA"/>
            <w:u w:val="single"/>
          </w:rPr>
          <w:t xml:space="preserve">1 Lbr VNG 21-014, Openstelling vacatures in VNG bestuur en commissies, zaaknr 631159, 20210309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80"/>
      <w:r w:rsidRPr="00A448AC">
        <w:rPr>
          <w:rFonts w:ascii="Arial" w:hAnsi="Arial" w:cs="Arial"/>
          <w:b/>
          <w:bCs/>
          <w:color w:val="303F4C"/>
          <w:lang w:val="en-US"/>
        </w:rPr>
        <w:t>Lbr VNG 21-014, Openstelling vacatures in VNG bestuur en commissies, zaaknr 631159, 20210309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21-014, Opensteling vacatures in VNG bestuur en commissies, zaaknr 631159, 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14-Opensteling-vacatures-in-VNG-bestuur-en-commissies-zaaknr-631159-202103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