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2" w:history="1">
        <w:r>
          <w:rPr>
            <w:rFonts w:ascii="Arial" w:hAnsi="Arial" w:eastAsia="Arial" w:cs="Arial"/>
            <w:color w:val="155CAA"/>
            <w:u w:val="single"/>
          </w:rPr>
          <w:t xml:space="preserve">1 Lbr VNG 20-094, Uitbreiding rijksvaccinatieprogramma, zaaknr 627886, 20201217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2"/>
      <w:r w:rsidRPr="00A448AC">
        <w:rPr>
          <w:rFonts w:ascii="Arial" w:hAnsi="Arial" w:cs="Arial"/>
          <w:b/>
          <w:bCs/>
          <w:color w:val="303F4C"/>
          <w:lang w:val="en-US"/>
        </w:rPr>
        <w:t>Lbr VNG 20-094, Uitbreiding rijksvaccinatieprogramma, zaaknr 627886,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20-094, Uitbreiding rijksvaccinatieprogramma, zaaknr 627886,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94-Uitbreiding-rijksvaccinatieprogramma-zaaknr-627886-2020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