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02" text:style-name="Internet_20_link" text:visited-style-name="Visited_20_Internet_20_Link">
              <text:span text:style-name="ListLabel_20_28">
                <text:span text:style-name="T8">1 Lbr VNG 20-094, Uitbreiding rijksvaccinatieprogramma, zaaknr 627886, 20201217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02"/>
        Lbr VNG 20-094, Uitbreiding rijksvaccinatieprogramma, zaaknr 627886, 20201217
        <text:bookmark-end text:name="423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20-094, Uitbreiding rijksvaccinatieprogramma, zaaknr 627886,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0-094-Uitbreiding-rijksvaccinatieprogramma-zaaknr-627886-2020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6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