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84" text:style-name="Internet_20_link" text:visited-style-name="Visited_20_Internet_20_Link">
              <text:span text:style-name="ListLabel_20_28">
                <text:span text:style-name="T8">1 Lbr VNG 20-068, Tweede pakket en totaaloverzicht moties ALV 25 september 2020, zaaknr 624377, 20200924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84"/>
        Lbr VNG 20-068, Tweede pakket en totaaloverzicht moties ALV 25 september 2020, zaaknr 624377, 20200924
        <text:bookmark-end text:name="421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29-10-2020 11:57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20-068, Tweede pakket en totaaloverzicht moties ALV 25 september 2020, zaaknr 624377, 20200924
              <text:span text:style-name="T3"/>
            </text:p>
            <text:p text:style-name="P7"/>
          </table:table-cell>
          <table:table-cell table:style-name="Table4.A2" office:value-type="string">
            <text:p text:style-name="P8">24-09-2020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68-Tweede-pakket-en-totaaloverzicht-moties-ALV-25-september-2020-zaaknr-624377-202009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71" meta:non-whitespace-character-count="5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